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color="auto" w:fill="auto"/>
        <w:spacing w:lineRule="auto" w:line="240" w:before="0" w:after="0"/>
        <w:ind w:right="60" w:hanging="0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Правила</w:t>
      </w:r>
    </w:p>
    <w:p>
      <w:pPr>
        <w:pStyle w:val="31"/>
        <w:shd w:val="clear" w:color="auto" w:fill="auto"/>
        <w:spacing w:lineRule="auto" w:line="240" w:before="0" w:after="270"/>
        <w:ind w:right="60" w:hanging="0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пользования маломерными судами</w:t>
        <w:br/>
        <w:t>на водных объектах Российской Федерации</w:t>
      </w:r>
    </w:p>
    <w:p>
      <w:pPr>
        <w:pStyle w:val="Normal"/>
        <w:widowControl w:val="false"/>
        <w:tabs>
          <w:tab w:val="clear" w:pos="708"/>
          <w:tab w:val="left" w:pos="972" w:leader="none"/>
        </w:tabs>
        <w:spacing w:lineRule="auto" w:line="240" w:before="0" w:after="0"/>
        <w:ind w:left="64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ru-RU" w:bidi="ru-RU"/>
        </w:rPr>
        <w:t>Пользование маломерными судами разрешается:</w:t>
      </w:r>
    </w:p>
    <w:p>
      <w:pPr>
        <w:pStyle w:val="Normal"/>
        <w:tabs>
          <w:tab w:val="clear" w:pos="708"/>
          <w:tab w:val="left" w:pos="894" w:leader="none"/>
        </w:tabs>
        <w:spacing w:lineRule="auto" w:line="240" w:before="0" w:after="200"/>
        <w:ind w:firstLine="6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- </w:t>
        <w:tab/>
        <w:t>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регистрации;</w:t>
      </w:r>
    </w:p>
    <w:p>
      <w:pPr>
        <w:pStyle w:val="Normal"/>
        <w:tabs>
          <w:tab w:val="clear" w:pos="708"/>
          <w:tab w:val="left" w:pos="913" w:leader="none"/>
        </w:tabs>
        <w:spacing w:lineRule="auto" w:line="240" w:before="0" w:after="200"/>
        <w:ind w:firstLine="64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при соблюдении установленных производителем судна или указанных в судовом билете условий, норм и технических требований по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 борту, оснащению спасательными и противопожарными средствами, огнями, навигационным и другим оборудованием.</w:t>
      </w:r>
    </w:p>
    <w:p>
      <w:pPr>
        <w:pStyle w:val="31"/>
        <w:shd w:val="clear" w:color="auto" w:fill="auto"/>
        <w:spacing w:lineRule="auto" w:line="240" w:before="0" w:after="270"/>
        <w:ind w:right="60" w:firstLine="64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</w:t>
      </w:r>
      <w:r>
        <w:rPr>
          <w:b w:val="false"/>
          <w:color w:val="000000"/>
          <w:sz w:val="24"/>
          <w:szCs w:val="24"/>
          <w:lang w:eastAsia="ru-RU" w:bidi="ru-RU"/>
        </w:rPr>
        <w:t>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судами.</w:t>
      </w:r>
    </w:p>
    <w:p>
      <w:pPr>
        <w:pStyle w:val="31"/>
        <w:shd w:val="clear" w:color="auto" w:fill="auto"/>
        <w:spacing w:lineRule="auto" w:line="240" w:before="0" w:after="270"/>
        <w:ind w:right="60" w:firstLine="64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Для управления маломерными судами, не подлежащими государственной регистрации, наличие удостоверения на право управления маломерными судами не требуется.</w:t>
      </w:r>
    </w:p>
    <w:p>
      <w:pPr>
        <w:pStyle w:val="31"/>
        <w:shd w:val="clear" w:color="auto" w:fill="auto"/>
        <w:spacing w:lineRule="auto" w:line="240" w:before="0" w:after="270"/>
        <w:ind w:right="60" w:firstLine="64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Каждое маломерное судно должно всегда следовать с безопасной скоростью с тем, чтобы оно могло предпринять действия для предупреждения столкновения и могло быть остановлено в пределах расстояния, требуемого при существующих обстоятельствах и условиях.</w:t>
      </w:r>
    </w:p>
    <w:p>
      <w:pPr>
        <w:pStyle w:val="31"/>
        <w:shd w:val="clear" w:color="auto" w:fill="auto"/>
        <w:spacing w:lineRule="auto" w:line="240" w:before="0" w:after="270"/>
        <w:ind w:right="60" w:firstLine="64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При движении в границах портов, пристаней, баз (сооружений) для стоянок маломерных судов, пляжей и других мест массового отдыха населения на водных объектах, около судов, занятых водолазными работами, безопасная скорость должна исключать волнообразование, которое может вызвать повреждение других судов, плавучих средств, гидротехнических и причальных сооружений.</w:t>
      </w:r>
    </w:p>
    <w:p>
      <w:pPr>
        <w:pStyle w:val="31"/>
        <w:shd w:val="clear" w:color="auto" w:fill="auto"/>
        <w:spacing w:lineRule="auto" w:line="240" w:before="0" w:after="270"/>
        <w:ind w:right="60" w:firstLine="64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Применяемые на маломерном судне индивидуальные спасательные средства должны соответствовать размеру и массе лиц, их использующих, и при применении должны быть застегнуты и обеспечивать закрепление на теле пользователя, исключающее самопроизвольное снятие при падении в воду.</w:t>
      </w:r>
    </w:p>
    <w:p>
      <w:pPr>
        <w:pStyle w:val="31"/>
        <w:shd w:val="clear" w:color="auto" w:fill="auto"/>
        <w:spacing w:lineRule="auto" w:line="240" w:before="0" w:after="270"/>
        <w:ind w:right="60" w:firstLine="640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 плавании должны быть одеты в индивидуальные спасательные средства:</w:t>
      </w:r>
    </w:p>
    <w:p>
      <w:pPr>
        <w:pStyle w:val="31"/>
        <w:shd w:val="clear" w:color="auto" w:fill="auto"/>
        <w:spacing w:lineRule="auto" w:line="240" w:before="0" w:after="270"/>
        <w:ind w:right="60" w:hanging="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- лица, находящиеся на водных мотоциклах (гидроциклах) либо на буксируемых маломерными судами устройствах (водных лыжах, вейкбордах, подъемно-буксировочных системах, а также надувных буксируемых и иных устройствах);</w:t>
      </w:r>
    </w:p>
    <w:p>
      <w:pPr>
        <w:pStyle w:val="31"/>
        <w:shd w:val="clear" w:color="auto" w:fill="auto"/>
        <w:spacing w:lineRule="auto" w:line="240" w:before="0" w:after="270"/>
        <w:ind w:right="60" w:hanging="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- лица, находящиеся во время движения на беспалубных маломерных судах длиной до 4 метров включительно;</w:t>
      </w:r>
    </w:p>
    <w:p>
      <w:pPr>
        <w:pStyle w:val="31"/>
        <w:shd w:val="clear" w:color="auto" w:fill="auto"/>
        <w:spacing w:lineRule="auto" w:line="240" w:before="0" w:after="270"/>
        <w:ind w:right="60" w:hanging="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- лица, находящиеся на открытой палубе маломерного судна либо на беспалубных маломерных судах во время шлюзования или прохождения акватории порта;</w:t>
      </w:r>
    </w:p>
    <w:p>
      <w:pPr>
        <w:pStyle w:val="31"/>
        <w:shd w:val="clear" w:color="auto" w:fill="auto"/>
        <w:spacing w:lineRule="auto" w:line="240" w:before="0" w:after="270"/>
        <w:ind w:right="60" w:hanging="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- дети до 12-летнего возраста, находящиеся вне судовых помещений.</w:t>
      </w:r>
    </w:p>
    <w:p>
      <w:pPr>
        <w:pStyle w:val="31"/>
        <w:shd w:val="clear" w:color="auto" w:fill="auto"/>
        <w:spacing w:lineRule="auto" w:line="240" w:before="0" w:after="270"/>
        <w:ind w:right="60" w:hanging="0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</w:r>
    </w:p>
    <w:p>
      <w:pPr>
        <w:pStyle w:val="31"/>
        <w:shd w:val="clear" w:color="auto" w:fill="auto"/>
        <w:spacing w:lineRule="auto" w:line="240" w:before="0" w:after="270"/>
        <w:ind w:right="60" w:hanging="0"/>
        <w:contextualSpacing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</w:t>
      </w:r>
      <w:r>
        <w:rPr>
          <w:color w:val="000000"/>
          <w:sz w:val="24"/>
          <w:szCs w:val="24"/>
          <w:lang w:eastAsia="ru-RU" w:bidi="ru-RU"/>
        </w:rPr>
        <w:t>При плавании на маломерных судах запрещается:</w:t>
      </w:r>
    </w:p>
    <w:p>
      <w:pPr>
        <w:pStyle w:val="31"/>
        <w:shd w:val="clear" w:color="auto" w:fill="auto"/>
        <w:spacing w:lineRule="auto" w:line="240" w:before="0" w:after="270"/>
        <w:ind w:right="60" w:firstLine="708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>-  управлять при наличии одного из следующих условий маломерным судном,  подлежащим государственной регистрации:</w:t>
      </w:r>
    </w:p>
    <w:p>
      <w:pPr>
        <w:pStyle w:val="31"/>
        <w:shd w:val="clear" w:color="auto" w:fill="auto"/>
        <w:spacing w:lineRule="auto" w:line="240" w:before="0" w:after="270"/>
        <w:ind w:right="60" w:firstLine="708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</w:t>
      </w:r>
      <w:r>
        <w:rPr>
          <w:b w:val="false"/>
          <w:color w:val="000000"/>
          <w:sz w:val="24"/>
          <w:szCs w:val="24"/>
          <w:lang w:eastAsia="ru-RU" w:bidi="ru-RU"/>
        </w:rPr>
        <w:t>не зарегистрированным в реестре маломерных судов;</w:t>
      </w:r>
    </w:p>
    <w:p>
      <w:pPr>
        <w:pStyle w:val="31"/>
        <w:shd w:val="clear" w:color="auto" w:fill="auto"/>
        <w:spacing w:lineRule="auto" w:line="240" w:before="0" w:after="270"/>
        <w:ind w:right="60" w:firstLine="708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</w:t>
      </w:r>
      <w:r>
        <w:rPr>
          <w:b w:val="false"/>
          <w:color w:val="000000"/>
          <w:sz w:val="24"/>
          <w:szCs w:val="24"/>
          <w:lang w:eastAsia="ru-RU" w:bidi="ru-RU"/>
        </w:rPr>
        <w:t>не прошедшим освидетельствования;</w:t>
      </w:r>
    </w:p>
    <w:p>
      <w:pPr>
        <w:pStyle w:val="31"/>
        <w:shd w:val="clear" w:color="auto" w:fill="auto"/>
        <w:spacing w:lineRule="auto" w:line="240" w:before="0" w:after="270"/>
        <w:ind w:right="60" w:firstLine="708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</w:t>
      </w:r>
      <w:r>
        <w:rPr>
          <w:b w:val="false"/>
          <w:color w:val="000000"/>
          <w:sz w:val="24"/>
          <w:szCs w:val="24"/>
          <w:lang w:eastAsia="ru-RU" w:bidi="ru-RU"/>
        </w:rPr>
        <w:t>не несущим идентификационных номеров либо с нарушениями правил их нанесения;</w:t>
      </w:r>
    </w:p>
    <w:p>
      <w:pPr>
        <w:pStyle w:val="31"/>
        <w:shd w:val="clear" w:color="auto" w:fill="auto"/>
        <w:spacing w:lineRule="auto" w:line="240" w:before="0" w:after="270"/>
        <w:ind w:right="60" w:firstLine="708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</w:t>
      </w:r>
      <w:r>
        <w:rPr>
          <w:b w:val="false"/>
          <w:color w:val="000000"/>
          <w:sz w:val="24"/>
          <w:szCs w:val="24"/>
          <w:lang w:eastAsia="ru-RU" w:bidi="ru-RU"/>
        </w:rPr>
        <w:t>переоборудованным без соответствующего освидетельствования;</w:t>
      </w:r>
    </w:p>
    <w:p>
      <w:pPr>
        <w:pStyle w:val="31"/>
        <w:shd w:val="clear" w:color="auto" w:fill="auto"/>
        <w:spacing w:lineRule="auto" w:line="240" w:before="0" w:after="270"/>
        <w:ind w:right="60" w:firstLine="708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</w:t>
      </w:r>
      <w:r>
        <w:rPr>
          <w:b w:val="false"/>
          <w:color w:val="000000"/>
          <w:sz w:val="24"/>
          <w:szCs w:val="24"/>
          <w:lang w:eastAsia="ru-RU" w:bidi="ru-RU"/>
        </w:rPr>
        <w:t>лицом, не имеющим права управления соответствующим типом маломерного судна, в соответствующем районе плавания либо без удостоверения на право управления маломерным судном;</w:t>
      </w:r>
    </w:p>
    <w:p>
      <w:pPr>
        <w:pStyle w:val="31"/>
        <w:shd w:val="clear" w:color="auto" w:fill="auto"/>
        <w:spacing w:lineRule="auto" w:line="240" w:before="0" w:after="270"/>
        <w:ind w:right="60" w:firstLine="708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</w:t>
      </w:r>
      <w:r>
        <w:rPr>
          <w:b w:val="false"/>
          <w:color w:val="000000"/>
          <w:sz w:val="24"/>
          <w:szCs w:val="24"/>
          <w:lang w:eastAsia="ru-RU" w:bidi="ru-RU"/>
        </w:rPr>
        <w:t>без судового билета или его заверенной копии, или документов, подтверждающих право владения, пользования или распоряжения управляемым им судном в отсутствие владельца;</w:t>
      </w:r>
    </w:p>
    <w:p>
      <w:pPr>
        <w:pStyle w:val="31"/>
        <w:shd w:val="clear" w:color="auto" w:fill="auto"/>
        <w:spacing w:lineRule="auto" w:line="240" w:before="0" w:after="270"/>
        <w:ind w:right="60" w:firstLine="58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  </w:t>
      </w:r>
      <w:r>
        <w:rPr>
          <w:b w:val="false"/>
          <w:color w:val="000000"/>
          <w:sz w:val="24"/>
          <w:szCs w:val="24"/>
          <w:lang w:eastAsia="ru-RU" w:bidi="ru-RU"/>
        </w:rPr>
        <w:t>- 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>
      <w:pPr>
        <w:pStyle w:val="Normal"/>
        <w:tabs>
          <w:tab w:val="clear" w:pos="708"/>
          <w:tab w:val="left" w:pos="1262" w:leader="none"/>
          <w:tab w:val="left" w:pos="4761" w:leader="none"/>
          <w:tab w:val="left" w:pos="7372" w:leader="none"/>
        </w:tabs>
        <w:spacing w:lineRule="auto" w:line="240" w:before="0" w:after="200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 эксплуатировать судно с нарушением</w:t>
        <w:tab/>
        <w:t>норм загрузки,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пассажировместимости, ограничений по району и условиям плавания;</w:t>
      </w:r>
    </w:p>
    <w:p>
      <w:pPr>
        <w:pStyle w:val="Normal"/>
        <w:tabs>
          <w:tab w:val="clear" w:pos="708"/>
          <w:tab w:val="left" w:pos="916" w:leader="none"/>
        </w:tabs>
        <w:spacing w:lineRule="auto" w:line="240" w:before="0" w:after="200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 превышать скорость движения, установленную правилами пользования во</w:t>
      </w:r>
      <w:r>
        <w:rPr>
          <w:rStyle w:val="21"/>
          <w:rFonts w:eastAsia="Calibri" w:eastAsiaTheme="minorHAnsi"/>
          <w:sz w:val="24"/>
          <w:szCs w:val="24"/>
        </w:rPr>
        <w:t>дным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и объектами для плавания на маломерных судах, утверждаемыми в соответствии с пунктом 7 статьи 25 Водного кодекса Российской Федерации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  <w:lang w:eastAsia="ru-RU" w:bidi="ru-RU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;</w:t>
      </w:r>
    </w:p>
    <w:p>
      <w:pPr>
        <w:pStyle w:val="Normal"/>
        <w:tabs>
          <w:tab w:val="clear" w:pos="708"/>
          <w:tab w:val="left" w:pos="931" w:leader="none"/>
        </w:tabs>
        <w:spacing w:lineRule="auto" w:line="240" w:before="0" w:after="200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 нарушать правила маневрирования, подачи звуковых сигналов, несения огней или знаков, установленные требованиями МППСС-72, ППВВП и настоящими Правилами;</w:t>
      </w:r>
    </w:p>
    <w:p>
      <w:pPr>
        <w:pStyle w:val="Normal"/>
        <w:tabs>
          <w:tab w:val="clear" w:pos="708"/>
          <w:tab w:val="left" w:pos="931" w:leader="none"/>
        </w:tabs>
        <w:spacing w:lineRule="auto" w:line="240" w:before="0" w:after="200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 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200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 заходить в запретные для плавания и временно опасные для плавания районы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  <w:lang w:eastAsia="ru-RU" w:bidi="ru-RU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или преднамеренно останавливаться в запрещенных местах;</w:t>
      </w:r>
    </w:p>
    <w:p>
      <w:pPr>
        <w:pStyle w:val="Normal"/>
        <w:tabs>
          <w:tab w:val="clear" w:pos="708"/>
          <w:tab w:val="left" w:pos="984" w:leader="none"/>
        </w:tabs>
        <w:spacing w:lineRule="auto" w:line="240" w:before="0" w:after="200"/>
        <w:ind w:firstLine="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 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>
      <w:pPr>
        <w:pStyle w:val="31"/>
        <w:shd w:val="clear" w:color="auto" w:fill="auto"/>
        <w:spacing w:lineRule="auto" w:line="240" w:before="0" w:after="270"/>
        <w:ind w:right="60" w:firstLine="580"/>
        <w:contextualSpacing/>
        <w:jc w:val="both"/>
        <w:rPr>
          <w:b w:val="false"/>
          <w:b w:val="false"/>
          <w:color w:val="000000"/>
          <w:sz w:val="24"/>
          <w:szCs w:val="24"/>
          <w:lang w:eastAsia="ru-RU" w:bidi="ru-RU"/>
        </w:rPr>
      </w:pPr>
      <w:r>
        <w:rPr>
          <w:b w:val="false"/>
          <w:color w:val="000000"/>
          <w:sz w:val="24"/>
          <w:szCs w:val="24"/>
          <w:lang w:eastAsia="ru-RU" w:bidi="ru-RU"/>
        </w:rPr>
        <w:t xml:space="preserve">   </w:t>
      </w:r>
      <w:r>
        <w:rPr>
          <w:b w:val="false"/>
          <w:color w:val="000000"/>
          <w:sz w:val="24"/>
          <w:szCs w:val="24"/>
          <w:lang w:eastAsia="ru-RU" w:bidi="ru-RU"/>
        </w:rPr>
        <w:t>- осуществлять буксировку буксируемых устройств или приближаться на водных мотоциклах (гидроциклах) ближе 50 метров к ограждению границ;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заплыва на пляжах и других мест купания;</w:t>
      </w:r>
    </w:p>
    <w:p>
      <w:pPr>
        <w:pStyle w:val="Normal"/>
        <w:tabs>
          <w:tab w:val="clear" w:pos="708"/>
          <w:tab w:val="left" w:pos="933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 перевозить на судне детей до 7-летнего возраста без сопровождения совершеннолетнего;</w:t>
      </w:r>
    </w:p>
    <w:p>
      <w:pPr>
        <w:pStyle w:val="Normal"/>
        <w:tabs>
          <w:tab w:val="clear" w:pos="708"/>
          <w:tab w:val="left" w:pos="933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>
      <w:pPr>
        <w:pStyle w:val="Normal"/>
        <w:tabs>
          <w:tab w:val="clear" w:pos="708"/>
          <w:tab w:val="left" w:pos="966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маневрировать на судовом ходу (фарватере) либо в акватории порта создавая своими действиями помехи транспортным и техническим судам морского и речного флота;</w:t>
      </w:r>
    </w:p>
    <w:p>
      <w:pPr>
        <w:pStyle w:val="Normal"/>
        <w:tabs>
          <w:tab w:val="clear" w:pos="708"/>
          <w:tab w:val="left" w:pos="966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устанавливать моторы (подвесные двигатели) на лодки с превышением допустимой мощности, установленной производителем судна;</w:t>
      </w:r>
    </w:p>
    <w:p>
      <w:pPr>
        <w:pStyle w:val="Normal"/>
        <w:tabs>
          <w:tab w:val="clear" w:pos="708"/>
          <w:tab w:val="left" w:pos="971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использовать суда в целях браконьерства и других противоправных действий;</w:t>
      </w:r>
    </w:p>
    <w:p>
      <w:pPr>
        <w:pStyle w:val="Normal"/>
        <w:tabs>
          <w:tab w:val="clear" w:pos="708"/>
          <w:tab w:val="left" w:pos="966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осуществлять пересадку людей с одного судна на другое во время движения;</w:t>
      </w:r>
    </w:p>
    <w:p>
      <w:pPr>
        <w:pStyle w:val="Normal"/>
        <w:tabs>
          <w:tab w:val="clear" w:pos="708"/>
          <w:tab w:val="left" w:pos="961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осуществлять заправку топливом без соблюдения мер пожарной безопасности;</w:t>
      </w:r>
    </w:p>
    <w:p>
      <w:pPr>
        <w:pStyle w:val="Normal"/>
        <w:tabs>
          <w:tab w:val="clear" w:pos="708"/>
          <w:tab w:val="left" w:pos="933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выходить на судовой ход при видимости, составляющей менее 1 километра;</w:t>
      </w:r>
    </w:p>
    <w:p>
      <w:pPr>
        <w:pStyle w:val="Normal"/>
        <w:tabs>
          <w:tab w:val="clear" w:pos="708"/>
          <w:tab w:val="left" w:pos="933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- </w:t>
        <w:tab/>
        <w:t>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>
      <w:pPr>
        <w:pStyle w:val="Normal"/>
        <w:tabs>
          <w:tab w:val="clear" w:pos="708"/>
          <w:tab w:val="left" w:pos="933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оборудование;</w:t>
      </w:r>
    </w:p>
    <w:p>
      <w:pPr>
        <w:pStyle w:val="Normal"/>
        <w:tabs>
          <w:tab w:val="clear" w:pos="708"/>
          <w:tab w:val="left" w:pos="966" w:leader="none"/>
        </w:tabs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</w:t>
        <w:tab/>
        <w:t>создавать угрозу безопасности пассажиров при посадке на суда, в пути следования и при высадке их с судов;</w:t>
      </w:r>
    </w:p>
    <w:p>
      <w:pPr>
        <w:pStyle w:val="Normal"/>
        <w:spacing w:lineRule="auto" w:line="240" w:before="0" w:after="200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cs="Times New Roman" w:ascii="Times New Roman" w:hAnsi="Times New Roman"/>
          <w:color w:val="000000"/>
          <w:sz w:val="24"/>
          <w:szCs w:val="24"/>
          <w:lang w:eastAsia="ru-RU" w:bidi="ru-RU"/>
        </w:rPr>
        <w:t>- эксплуатировать судно в темное время суток при отсутствии, неисправности или несоответствии огней требованиям, установленным МППСС-72 и ППВВП;</w:t>
      </w:r>
    </w:p>
    <w:p>
      <w:pPr>
        <w:pStyle w:val="31"/>
        <w:shd w:val="clear" w:color="auto" w:fill="auto"/>
        <w:spacing w:lineRule="auto" w:line="240" w:before="0" w:after="270"/>
        <w:ind w:right="60" w:firstLine="600"/>
        <w:contextualSpacing/>
        <w:jc w:val="both"/>
        <w:rPr>
          <w:b w:val="false"/>
          <w:b w:val="false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b w:val="false"/>
          <w:color w:val="000000"/>
          <w:sz w:val="24"/>
          <w:szCs w:val="24"/>
          <w:lang w:eastAsia="ru-RU" w:bidi="ru-RU"/>
        </w:rPr>
        <w:t>выбрасывать за борт мусор, допускать загрязнение водных объектов нефтепродуктами.</w:t>
      </w:r>
    </w:p>
    <w:p>
      <w:pPr>
        <w:pStyle w:val="31"/>
        <w:shd w:val="clear" w:color="auto" w:fill="auto"/>
        <w:spacing w:lineRule="exact" w:line="317" w:before="0" w:after="270"/>
        <w:ind w:right="60" w:hanging="0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nsola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0d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basedOn w:val="DefaultParagraphFont"/>
    <w:link w:val="30"/>
    <w:qFormat/>
    <w:rsid w:val="004e4b67"/>
    <w:rPr>
      <w:rFonts w:ascii="Times New Roman" w:hAnsi="Times New Roman" w:eastAsia="Times New Roman" w:cs="Times New Roman"/>
      <w:b/>
      <w:bCs/>
      <w:shd w:fill="FFFFFF" w:val="clear"/>
    </w:rPr>
  </w:style>
  <w:style w:type="character" w:styleId="Style14">
    <w:name w:val="Интернет-ссылка"/>
    <w:basedOn w:val="DefaultParagraphFont"/>
    <w:rsid w:val="004e4b67"/>
    <w:rPr>
      <w:color w:val="0066CC"/>
      <w:u w:val="single"/>
    </w:rPr>
  </w:style>
  <w:style w:type="character" w:styleId="2" w:customStyle="1">
    <w:name w:val="Основной текст (2)_"/>
    <w:basedOn w:val="DefaultParagraphFont"/>
    <w:qFormat/>
    <w:rsid w:val="004e4b6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 w:customStyle="1">
    <w:name w:val="Сноска_"/>
    <w:basedOn w:val="DefaultParagraphFont"/>
    <w:link w:val="a5"/>
    <w:qFormat/>
    <w:rsid w:val="004e4b67"/>
    <w:rPr>
      <w:rFonts w:ascii="Times New Roman" w:hAnsi="Times New Roman" w:eastAsia="Times New Roman" w:cs="Times New Roman"/>
      <w:b/>
      <w:bCs/>
      <w:sz w:val="18"/>
      <w:szCs w:val="18"/>
      <w:shd w:fill="FFFFFF" w:val="clear"/>
    </w:rPr>
  </w:style>
  <w:style w:type="character" w:styleId="21" w:customStyle="1">
    <w:name w:val="Основной текст (2)"/>
    <w:basedOn w:val="2"/>
    <w:qFormat/>
    <w:rsid w:val="004e4b67"/>
    <w:rPr>
      <w:color w:val="000000"/>
      <w:spacing w:val="0"/>
      <w:w w:val="100"/>
      <w:u w:val="single"/>
      <w:lang w:val="ru-RU" w:eastAsia="ru-RU" w:bidi="ru-RU"/>
    </w:rPr>
  </w:style>
  <w:style w:type="character" w:styleId="Style16" w:customStyle="1">
    <w:name w:val="Колонтитул_"/>
    <w:basedOn w:val="DefaultParagraphFont"/>
    <w:link w:val="a7"/>
    <w:qFormat/>
    <w:rsid w:val="004e4b67"/>
    <w:rPr>
      <w:rFonts w:ascii="Consolas" w:hAnsi="Consolas" w:eastAsia="Consolas" w:cs="Consolas"/>
      <w:b/>
      <w:bCs/>
      <w:sz w:val="21"/>
      <w:szCs w:val="21"/>
      <w:shd w:fill="FFFFFF" w:val="clear"/>
    </w:rPr>
  </w:style>
  <w:style w:type="character" w:styleId="22" w:customStyle="1">
    <w:name w:val="Колонтитул (2)_"/>
    <w:basedOn w:val="DefaultParagraphFont"/>
    <w:link w:val="22"/>
    <w:qFormat/>
    <w:rsid w:val="004e4b67"/>
    <w:rPr>
      <w:rFonts w:ascii="Consolas" w:hAnsi="Consolas" w:eastAsia="Consolas" w:cs="Consolas"/>
      <w:b/>
      <w:bCs/>
      <w:sz w:val="20"/>
      <w:szCs w:val="20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1" w:customStyle="1">
    <w:name w:val="Основной текст (3)"/>
    <w:basedOn w:val="Normal"/>
    <w:link w:val="3"/>
    <w:qFormat/>
    <w:rsid w:val="004e4b67"/>
    <w:pPr>
      <w:widowControl w:val="false"/>
      <w:shd w:val="clear" w:color="auto" w:fill="FFFFFF"/>
      <w:spacing w:lineRule="exact" w:line="288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22" w:customStyle="1">
    <w:name w:val="Footnote Text"/>
    <w:basedOn w:val="Normal"/>
    <w:link w:val="a4"/>
    <w:rsid w:val="004e4b67"/>
    <w:pPr>
      <w:widowControl w:val="false"/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Style23" w:customStyle="1">
    <w:name w:val="Колонтитул"/>
    <w:basedOn w:val="Normal"/>
    <w:link w:val="a6"/>
    <w:qFormat/>
    <w:rsid w:val="004e4b67"/>
    <w:pPr>
      <w:widowControl w:val="false"/>
      <w:shd w:val="clear" w:color="auto" w:fill="FFFFFF"/>
      <w:spacing w:lineRule="atLeast" w:line="0" w:before="0" w:after="0"/>
    </w:pPr>
    <w:rPr>
      <w:rFonts w:ascii="Consolas" w:hAnsi="Consolas" w:eastAsia="Consolas" w:cs="Consolas"/>
      <w:b/>
      <w:bCs/>
      <w:sz w:val="21"/>
      <w:szCs w:val="21"/>
    </w:rPr>
  </w:style>
  <w:style w:type="paragraph" w:styleId="23" w:customStyle="1">
    <w:name w:val="Колонтитул (2)"/>
    <w:basedOn w:val="Normal"/>
    <w:link w:val="21"/>
    <w:qFormat/>
    <w:rsid w:val="004e4b67"/>
    <w:pPr>
      <w:widowControl w:val="false"/>
      <w:shd w:val="clear" w:color="auto" w:fill="FFFFFF"/>
      <w:spacing w:lineRule="atLeast" w:line="0" w:before="0" w:after="0"/>
    </w:pPr>
    <w:rPr>
      <w:rFonts w:ascii="Consolas" w:hAnsi="Consolas" w:eastAsia="Consolas" w:cs="Consolas"/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LibreOffice/7.0.6.2$Linux_X86_64 LibreOffice_project/00$Build-2</Application>
  <AppVersion>15.0000</AppVersion>
  <Pages>2</Pages>
  <Words>745</Words>
  <Characters>5284</Characters>
  <CharactersWithSpaces>6067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2022-07-04T06:11:00Z</dcterms:created>
  <dc:creator>Андрей</dc:creator>
  <dc:description/>
  <dc:language>ru-RU</dc:language>
  <cp:lastModifiedBy/>
  <dcterms:modified xsi:type="dcterms:W3CDTF">2024-05-03T11:26:23Z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